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sz w:val="21"/>
          <w:szCs w:val="21"/>
        </w:rPr>
      </w:pPr>
      <w:r w:rsidDel="00000000" w:rsidR="00000000" w:rsidRPr="00000000">
        <w:rPr>
          <w:rFonts w:ascii="Century Gothic" w:cs="Century Gothic" w:eastAsia="Century Gothic" w:hAnsi="Century Gothic"/>
          <w:b w:val="1"/>
          <w:sz w:val="21"/>
          <w:szCs w:val="21"/>
          <w:rtl w:val="0"/>
        </w:rPr>
        <w:t xml:space="preserve">GRUPO VIDANTA PRESENTA ‘ESTÁNDARES EXTRAORDINARIOS’, SU NUEVO PROGRAMA INTEGRAL DE HIGIENE Y SEGURIDAD SANITARIA PARA TODOS SUS DESARROLLOS</w:t>
      </w:r>
    </w:p>
    <w:p w:rsidR="00000000" w:rsidDel="00000000" w:rsidP="00000000" w:rsidRDefault="00000000" w:rsidRPr="00000000" w14:paraId="00000002">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colaboración con las autoridades sanitarias nacionales e internacionales, Grupo Vidanta ha creado un Departamento de Sanitización para reforzar sus ya estrictos procedimientos de limpieza e higiene y garantizar a todos sus visitantes, unas vacaciones excepcionales a través de su programa ‘Estándares Extraordinarios’.</w:t>
      </w:r>
    </w:p>
    <w:p w:rsidR="00000000" w:rsidDel="00000000" w:rsidP="00000000" w:rsidRDefault="00000000" w:rsidRPr="00000000" w14:paraId="00000005">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jc w:val="both"/>
        <w:rPr>
          <w:rFonts w:ascii="Century Gothic" w:cs="Century Gothic" w:eastAsia="Century Gothic" w:hAnsi="Century Gothic"/>
          <w:color w:val="000000"/>
        </w:rPr>
      </w:pPr>
      <w:bookmarkStart w:colFirst="0" w:colLast="0" w:name="_heading=h.gjdgxs" w:id="0"/>
      <w:bookmarkEnd w:id="0"/>
      <w:r w:rsidDel="00000000" w:rsidR="00000000" w:rsidRPr="00000000">
        <w:rPr>
          <w:rFonts w:ascii="Century Gothic" w:cs="Century Gothic" w:eastAsia="Century Gothic" w:hAnsi="Century Gothic"/>
          <w:b w:val="1"/>
          <w:color w:val="000000"/>
          <w:rtl w:val="0"/>
        </w:rPr>
        <w:t xml:space="preserve">Ciudad de México, a </w:t>
      </w:r>
      <w:r w:rsidDel="00000000" w:rsidR="00000000" w:rsidRPr="00000000">
        <w:rPr>
          <w:rFonts w:ascii="Century Gothic" w:cs="Century Gothic" w:eastAsia="Century Gothic" w:hAnsi="Century Gothic"/>
          <w:b w:val="1"/>
          <w:rtl w:val="0"/>
        </w:rPr>
        <w:t xml:space="preserve">5</w:t>
      </w:r>
      <w:r w:rsidDel="00000000" w:rsidR="00000000" w:rsidRPr="00000000">
        <w:rPr>
          <w:rFonts w:ascii="Century Gothic" w:cs="Century Gothic" w:eastAsia="Century Gothic" w:hAnsi="Century Gothic"/>
          <w:b w:val="1"/>
          <w:color w:val="000000"/>
          <w:rtl w:val="0"/>
        </w:rPr>
        <w:t xml:space="preserve"> de junio de 2020.–</w:t>
      </w:r>
      <w:r w:rsidDel="00000000" w:rsidR="00000000" w:rsidRPr="00000000">
        <w:rPr>
          <w:rFonts w:ascii="Century Gothic" w:cs="Century Gothic" w:eastAsia="Century Gothic" w:hAnsi="Century Gothic"/>
          <w:color w:val="000000"/>
          <w:rtl w:val="0"/>
        </w:rPr>
        <w:t xml:space="preserve"> Grupo Vidanta </w:t>
      </w: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color w:val="000000"/>
          <w:rtl w:val="0"/>
        </w:rPr>
        <w:t xml:space="preserve">el desarrollador líder de </w:t>
      </w:r>
      <w:r w:rsidDel="00000000" w:rsidR="00000000" w:rsidRPr="00000000">
        <w:rPr>
          <w:rFonts w:ascii="Century Gothic" w:cs="Century Gothic" w:eastAsia="Century Gothic" w:hAnsi="Century Gothic"/>
          <w:i w:val="1"/>
          <w:color w:val="000000"/>
          <w:rtl w:val="0"/>
        </w:rPr>
        <w:t xml:space="preserve">resorts</w:t>
      </w:r>
      <w:r w:rsidDel="00000000" w:rsidR="00000000" w:rsidRPr="00000000">
        <w:rPr>
          <w:rFonts w:ascii="Century Gothic" w:cs="Century Gothic" w:eastAsia="Century Gothic" w:hAnsi="Century Gothic"/>
          <w:color w:val="000000"/>
          <w:rtl w:val="0"/>
        </w:rPr>
        <w:t xml:space="preserve"> e infraestructura turística y de entretenimiento en México y Latinoamérica–, que cuenta con algunos de los desarrollos más amplios y de menor densidad en México (incluso en el mundo)</w:t>
      </w: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color w:val="000000"/>
          <w:rtl w:val="0"/>
        </w:rPr>
        <w:t xml:space="preserve"> a través de su recientemente creado Departamento de Sanitización, ha establecido un nuevo programa integral de higiene y seguridad sanitaria llamado ‘Estándares Extraordinarios’, el cual tiene por objetivo perfeccionar sus ya estrictos procedimientos de limpieza en todos sus </w:t>
      </w:r>
      <w:r w:rsidDel="00000000" w:rsidR="00000000" w:rsidRPr="00000000">
        <w:rPr>
          <w:rFonts w:ascii="Century Gothic" w:cs="Century Gothic" w:eastAsia="Century Gothic" w:hAnsi="Century Gothic"/>
          <w:i w:val="1"/>
          <w:color w:val="000000"/>
          <w:rtl w:val="0"/>
        </w:rPr>
        <w:t xml:space="preserve">resorts</w:t>
      </w:r>
      <w:r w:rsidDel="00000000" w:rsidR="00000000" w:rsidRPr="00000000">
        <w:rPr>
          <w:rFonts w:ascii="Century Gothic" w:cs="Century Gothic" w:eastAsia="Century Gothic" w:hAnsi="Century Gothic"/>
          <w:color w:val="000000"/>
          <w:rtl w:val="0"/>
        </w:rPr>
        <w:t xml:space="preserve"> para garantizar el bienestar de sus visitantes</w:t>
      </w:r>
      <w:r w:rsidDel="00000000" w:rsidR="00000000" w:rsidRPr="00000000">
        <w:rPr>
          <w:rFonts w:ascii="Century Gothic" w:cs="Century Gothic" w:eastAsia="Century Gothic" w:hAnsi="Century Gothic"/>
          <w:rtl w:val="0"/>
        </w:rPr>
        <w:t xml:space="preserve"> pero</w:t>
      </w:r>
      <w:r w:rsidDel="00000000" w:rsidR="00000000" w:rsidRPr="00000000">
        <w:rPr>
          <w:rFonts w:ascii="Century Gothic" w:cs="Century Gothic" w:eastAsia="Century Gothic" w:hAnsi="Century Gothic"/>
          <w:color w:val="000000"/>
          <w:rtl w:val="0"/>
        </w:rPr>
        <w:t xml:space="preserve"> sin comprometer su experiencia vacacional, gracias a las extensas áreas naturales y recreativas con las que cuenta, para que cada invitado disfrute su estancia de manera cómoda y segura.</w:t>
      </w:r>
    </w:p>
    <w:p w:rsidR="00000000" w:rsidDel="00000000" w:rsidP="00000000" w:rsidRDefault="00000000" w:rsidRPr="00000000" w14:paraId="00000008">
      <w:pPr>
        <w:jc w:val="both"/>
        <w:rPr>
          <w:rFonts w:ascii="Century Gothic" w:cs="Century Gothic" w:eastAsia="Century Gothic" w:hAnsi="Century Gothic"/>
        </w:rPr>
      </w:pPr>
      <w:bookmarkStart w:colFirst="0" w:colLast="0" w:name="_heading=h.30j0zll" w:id="1"/>
      <w:bookmarkEnd w:id="1"/>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rPr>
      </w:pPr>
      <w:bookmarkStart w:colFirst="0" w:colLast="0" w:name="_heading=h.1fob9te" w:id="2"/>
      <w:bookmarkEnd w:id="2"/>
      <w:r w:rsidDel="00000000" w:rsidR="00000000" w:rsidRPr="00000000">
        <w:rPr>
          <w:rFonts w:ascii="Century Gothic" w:cs="Century Gothic" w:eastAsia="Century Gothic" w:hAnsi="Century Gothic"/>
          <w:rtl w:val="0"/>
        </w:rPr>
        <w:t xml:space="preserve">Comenzando con un equipo especializado dedicado exclusivamente a la sanitización de sus amplias propiedades, el Departamento de Sanitización de Grupo Vidanta se encargará de implementar y supervisar todos los procedimientos de limpieza e higiene contemplados en el programa ‘Estándares Extraordinarios’, trabajando bajo rigurosos estándares creados en colaboración con las autoridades sanitarias nacionales e internacionales y garantizando que se lleven a cabo con estricta consistencia en cada uno de sus desarrollos.</w:t>
      </w:r>
    </w:p>
    <w:p w:rsidR="00000000" w:rsidDel="00000000" w:rsidP="00000000" w:rsidRDefault="00000000" w:rsidRPr="00000000" w14:paraId="0000000A">
      <w:pPr>
        <w:jc w:val="both"/>
        <w:rPr>
          <w:rFonts w:ascii="Century Gothic" w:cs="Century Gothic" w:eastAsia="Century Gothic" w:hAnsi="Century Gothic"/>
        </w:rPr>
      </w:pPr>
      <w:bookmarkStart w:colFirst="0" w:colLast="0" w:name="_heading=h.3znysh7" w:id="3"/>
      <w:bookmarkEnd w:id="3"/>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rPr>
      </w:pPr>
      <w:bookmarkStart w:colFirst="0" w:colLast="0" w:name="_heading=h.2et92p0" w:id="4"/>
      <w:bookmarkEnd w:id="4"/>
      <w:r w:rsidDel="00000000" w:rsidR="00000000" w:rsidRPr="00000000">
        <w:rPr>
          <w:rFonts w:ascii="Century Gothic" w:cs="Century Gothic" w:eastAsia="Century Gothic" w:hAnsi="Century Gothic"/>
          <w:rtl w:val="0"/>
        </w:rPr>
        <w:t xml:space="preserve">Dichos procedimientos empezarán con los colaboradores, quienes pasarán por un proceso de sanitización total al llegar al trabajo diariamente, estarán equipados con cubrebocas o caretas, portarán gel antibacterial y deberán cumplir con el protocolo de lavado de manos al menos una vez cada 30 minutos, además de respetar el distanciamiento social.</w:t>
      </w:r>
    </w:p>
    <w:p w:rsidR="00000000" w:rsidDel="00000000" w:rsidP="00000000" w:rsidRDefault="00000000" w:rsidRPr="00000000" w14:paraId="0000000C">
      <w:pPr>
        <w:jc w:val="both"/>
        <w:rPr>
          <w:rFonts w:ascii="Century Gothic" w:cs="Century Gothic" w:eastAsia="Century Gothic" w:hAnsi="Century Gothic"/>
        </w:rPr>
      </w:pPr>
      <w:bookmarkStart w:colFirst="0" w:colLast="0" w:name="_heading=h.tyjcwt" w:id="5"/>
      <w:bookmarkEnd w:id="5"/>
      <w:r w:rsidDel="00000000" w:rsidR="00000000" w:rsidRPr="00000000">
        <w:rPr>
          <w:rtl w:val="0"/>
        </w:rPr>
      </w:r>
    </w:p>
    <w:p w:rsidR="00000000" w:rsidDel="00000000" w:rsidP="00000000" w:rsidRDefault="00000000" w:rsidRPr="00000000" w14:paraId="0000000D">
      <w:pPr>
        <w:jc w:val="both"/>
        <w:rPr>
          <w:rFonts w:ascii="Century Gothic" w:cs="Century Gothic" w:eastAsia="Century Gothic" w:hAnsi="Century Gothic"/>
        </w:rPr>
      </w:pPr>
      <w:bookmarkStart w:colFirst="0" w:colLast="0" w:name="_heading=h.3dy6vkm" w:id="6"/>
      <w:bookmarkEnd w:id="6"/>
      <w:r w:rsidDel="00000000" w:rsidR="00000000" w:rsidRPr="00000000">
        <w:rPr>
          <w:rFonts w:ascii="Century Gothic" w:cs="Century Gothic" w:eastAsia="Century Gothic" w:hAnsi="Century Gothic"/>
          <w:rtl w:val="0"/>
        </w:rPr>
        <w:t xml:space="preserve">Dentro de sus extensos desarrollos, se utilizarán limpiadores y sanitizantes de grado hospitalario para limpiar todas las superficies de alto contacto al menos cada 30 minutos –como barandales, teléfonos, manijas de puerta, plumas, mostradores, mesas, sillones, sillas, baños, etc.–; los vehículos de transporte interno serán desinfectados por completo entre cada viaje, al igual que los sistemas de aire acondicionado y de manera continua, se han instalado puertas automáticas en cada lugar posible así como dispensadores automáticos de gel antibacterial en los espacios públicos.</w:t>
      </w:r>
    </w:p>
    <w:p w:rsidR="00000000" w:rsidDel="00000000" w:rsidP="00000000" w:rsidRDefault="00000000" w:rsidRPr="00000000" w14:paraId="0000000E">
      <w:pPr>
        <w:jc w:val="both"/>
        <w:rPr>
          <w:rFonts w:ascii="Century Gothic" w:cs="Century Gothic" w:eastAsia="Century Gothic" w:hAnsi="Century Gothic"/>
        </w:rPr>
      </w:pPr>
      <w:bookmarkStart w:colFirst="0" w:colLast="0" w:name="_heading=h.1t3h5sf" w:id="7"/>
      <w:bookmarkEnd w:id="7"/>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rPr>
      </w:pPr>
      <w:bookmarkStart w:colFirst="0" w:colLast="0" w:name="_heading=h.4d34og8" w:id="8"/>
      <w:bookmarkEnd w:id="8"/>
      <w:r w:rsidDel="00000000" w:rsidR="00000000" w:rsidRPr="00000000">
        <w:rPr>
          <w:rFonts w:ascii="Century Gothic" w:cs="Century Gothic" w:eastAsia="Century Gothic" w:hAnsi="Century Gothic"/>
          <w:rtl w:val="0"/>
        </w:rPr>
        <w:t xml:space="preserve">El programa ‘Estándares Extraordinarios’ de Grupo Vidanta también contempla la sanitización del equipaje de cada huésped al momento de su llegada y que el personal de limpieza de las habitaciones utilice guantes y opere carritos previamente sanitizados para asegurar la desinfección rigurosa de todos los espacios incluyendo las camas, muebles, televisores, controles remotos, espejos, cocinetas, barras, baños, interruptores de luz, regaderas, tinas, pisos y secadoras de cabello, por mencionar solo algunos. De manera adicional, el cambio de blancos se realizará diariamente aún y cuando la habitación sea ocupada por el mismo huésped durante varios días.</w:t>
      </w:r>
    </w:p>
    <w:p w:rsidR="00000000" w:rsidDel="00000000" w:rsidP="00000000" w:rsidRDefault="00000000" w:rsidRPr="00000000" w14:paraId="00000010">
      <w:pPr>
        <w:jc w:val="both"/>
        <w:rPr>
          <w:rFonts w:ascii="Century Gothic" w:cs="Century Gothic" w:eastAsia="Century Gothic" w:hAnsi="Century Gothic"/>
        </w:rPr>
      </w:pPr>
      <w:bookmarkStart w:colFirst="0" w:colLast="0" w:name="_heading=h.2s8eyo1" w:id="9"/>
      <w:bookmarkEnd w:id="9"/>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rPr>
      </w:pPr>
      <w:bookmarkStart w:colFirst="0" w:colLast="0" w:name="_heading=h.17dp8vu" w:id="10"/>
      <w:bookmarkEnd w:id="10"/>
      <w:r w:rsidDel="00000000" w:rsidR="00000000" w:rsidRPr="00000000">
        <w:rPr>
          <w:rFonts w:ascii="Century Gothic" w:cs="Century Gothic" w:eastAsia="Century Gothic" w:hAnsi="Century Gothic"/>
          <w:rtl w:val="0"/>
        </w:rPr>
        <w:t xml:space="preserve">Durante las noches, nebulizadores desinfectantes de grado hospitalario estarán en los vestíbulos, tiendas, restaurantes, spas y otros espacios públicos, y se ha reducido la capacidad en todos ellos así como en los transportes, clubes de playa, áreas de alberca y ascensores, para permitir el cumplimiento de las medidas de distanciamiento social. En este punto es importante destacar que los desarrollos de Grupo Vidanta cuentan con abundantes espacios abiertos y con el mayor número de metros cuadrados por persona en comparación con muchos otros complejos vacacionales alrededor de México y el mundo.</w:t>
      </w:r>
    </w:p>
    <w:p w:rsidR="00000000" w:rsidDel="00000000" w:rsidP="00000000" w:rsidRDefault="00000000" w:rsidRPr="00000000" w14:paraId="00000012">
      <w:pPr>
        <w:jc w:val="both"/>
        <w:rPr>
          <w:rFonts w:ascii="Century Gothic" w:cs="Century Gothic" w:eastAsia="Century Gothic" w:hAnsi="Century Gothic"/>
        </w:rPr>
      </w:pPr>
      <w:bookmarkStart w:colFirst="0" w:colLast="0" w:name="_heading=h.3rdcrjn" w:id="11"/>
      <w:bookmarkEnd w:id="11"/>
      <w:r w:rsidDel="00000000" w:rsidR="00000000" w:rsidRPr="00000000">
        <w:rPr>
          <w:rtl w:val="0"/>
        </w:rPr>
      </w:r>
    </w:p>
    <w:p w:rsidR="00000000" w:rsidDel="00000000" w:rsidP="00000000" w:rsidRDefault="00000000" w:rsidRPr="00000000" w14:paraId="00000013">
      <w:pPr>
        <w:jc w:val="both"/>
        <w:rPr>
          <w:rFonts w:ascii="Century Gothic" w:cs="Century Gothic" w:eastAsia="Century Gothic" w:hAnsi="Century Gothic"/>
        </w:rPr>
      </w:pPr>
      <w:bookmarkStart w:colFirst="0" w:colLast="0" w:name="_heading=h.26in1rg" w:id="12"/>
      <w:bookmarkEnd w:id="12"/>
      <w:r w:rsidDel="00000000" w:rsidR="00000000" w:rsidRPr="00000000">
        <w:rPr>
          <w:rFonts w:ascii="Century Gothic" w:cs="Century Gothic" w:eastAsia="Century Gothic" w:hAnsi="Century Gothic"/>
          <w:rtl w:val="0"/>
        </w:rPr>
        <w:t xml:space="preserve">Otra importante medida contempla que en todos los restaurantes, el personal de cocina de Grupo Vidanta se rige bajo los ‘</w:t>
      </w:r>
      <w:r w:rsidDel="00000000" w:rsidR="00000000" w:rsidRPr="00000000">
        <w:rPr>
          <w:rFonts w:ascii="Century Gothic" w:cs="Century Gothic" w:eastAsia="Century Gothic" w:hAnsi="Century Gothic"/>
          <w:i w:val="1"/>
          <w:rtl w:val="0"/>
        </w:rPr>
        <w:t xml:space="preserve">Estándares de Gestión de Alimentos de Cristal’</w:t>
      </w:r>
      <w:r w:rsidDel="00000000" w:rsidR="00000000" w:rsidRPr="00000000">
        <w:rPr>
          <w:rFonts w:ascii="Century Gothic" w:cs="Century Gothic" w:eastAsia="Century Gothic" w:hAnsi="Century Gothic"/>
          <w:rtl w:val="0"/>
        </w:rPr>
        <w:t xml:space="preserve">, con el objetivo de asegurar el cumplimiento de los procedimientos de higiene más estrictos al recibir y almacenar insumos, así como al preparar y servir alimentos. Algunas de éstos incluyen: que los menús se encuentran disponibles de manera digital a través de la tecnología QR o en la APP de Vidanta, que las mesas se desinfectan por completo entre cada servicio a los huéspedes y que el servicio de alimentos para llevar está disponible en cada uno de los centros de consumo.</w:t>
      </w:r>
    </w:p>
    <w:p w:rsidR="00000000" w:rsidDel="00000000" w:rsidP="00000000" w:rsidRDefault="00000000" w:rsidRPr="00000000" w14:paraId="00000014">
      <w:pPr>
        <w:jc w:val="both"/>
        <w:rPr>
          <w:rFonts w:ascii="Century Gothic" w:cs="Century Gothic" w:eastAsia="Century Gothic" w:hAnsi="Century Gothic"/>
        </w:rPr>
      </w:pPr>
      <w:bookmarkStart w:colFirst="0" w:colLast="0" w:name="_heading=h.lnxbz9" w:id="13"/>
      <w:bookmarkEnd w:id="13"/>
      <w:r w:rsidDel="00000000" w:rsidR="00000000" w:rsidRPr="00000000">
        <w:rPr>
          <w:rtl w:val="0"/>
        </w:rPr>
      </w:r>
    </w:p>
    <w:p w:rsidR="00000000" w:rsidDel="00000000" w:rsidP="00000000" w:rsidRDefault="00000000" w:rsidRPr="00000000" w14:paraId="00000015">
      <w:pPr>
        <w:jc w:val="both"/>
        <w:rPr>
          <w:rFonts w:ascii="Century Gothic" w:cs="Century Gothic" w:eastAsia="Century Gothic" w:hAnsi="Century Gothic"/>
        </w:rPr>
      </w:pPr>
      <w:bookmarkStart w:colFirst="0" w:colLast="0" w:name="_heading=h.35nkun2" w:id="14"/>
      <w:bookmarkEnd w:id="14"/>
      <w:r w:rsidDel="00000000" w:rsidR="00000000" w:rsidRPr="00000000">
        <w:rPr>
          <w:rFonts w:ascii="Century Gothic" w:cs="Century Gothic" w:eastAsia="Century Gothic" w:hAnsi="Century Gothic"/>
          <w:rtl w:val="0"/>
        </w:rPr>
        <w:t xml:space="preserve">Finalmente, el Departamento de Sanitización de Grupo Vidanta ha implementado también una política de no-efectivo que permite pagar fácilmente cualquier cargo al momento de realizar el proceso de </w:t>
      </w:r>
      <w:r w:rsidDel="00000000" w:rsidR="00000000" w:rsidRPr="00000000">
        <w:rPr>
          <w:rFonts w:ascii="Century Gothic" w:cs="Century Gothic" w:eastAsia="Century Gothic" w:hAnsi="Century Gothic"/>
          <w:i w:val="1"/>
          <w:rtl w:val="0"/>
        </w:rPr>
        <w:t xml:space="preserve">check-out</w:t>
      </w:r>
      <w:r w:rsidDel="00000000" w:rsidR="00000000" w:rsidRPr="00000000">
        <w:rPr>
          <w:rFonts w:ascii="Century Gothic" w:cs="Century Gothic" w:eastAsia="Century Gothic" w:hAnsi="Century Gothic"/>
          <w:rtl w:val="0"/>
        </w:rPr>
        <w:t xml:space="preserve">, evitando así el uso de dinero en efectivo o tarjetas de crédito durante las estancias.</w:t>
      </w:r>
    </w:p>
    <w:p w:rsidR="00000000" w:rsidDel="00000000" w:rsidP="00000000" w:rsidRDefault="00000000" w:rsidRPr="00000000" w14:paraId="00000016">
      <w:pPr>
        <w:jc w:val="both"/>
        <w:rPr>
          <w:rFonts w:ascii="Century Gothic" w:cs="Century Gothic" w:eastAsia="Century Gothic" w:hAnsi="Century Gothic"/>
        </w:rPr>
      </w:pPr>
      <w:bookmarkStart w:colFirst="0" w:colLast="0" w:name="_heading=h.1ksv4uv" w:id="15"/>
      <w:bookmarkEnd w:id="15"/>
      <w:r w:rsidDel="00000000" w:rsidR="00000000" w:rsidRPr="00000000">
        <w:rPr>
          <w:rtl w:val="0"/>
        </w:rPr>
      </w:r>
    </w:p>
    <w:p w:rsidR="00000000" w:rsidDel="00000000" w:rsidP="00000000" w:rsidRDefault="00000000" w:rsidRPr="00000000" w14:paraId="00000017">
      <w:pPr>
        <w:jc w:val="both"/>
        <w:rPr>
          <w:rFonts w:ascii="Century Gothic" w:cs="Century Gothic" w:eastAsia="Century Gothic" w:hAnsi="Century Gothic"/>
        </w:rPr>
      </w:pPr>
      <w:bookmarkStart w:colFirst="0" w:colLast="0" w:name="_heading=h.44sinio" w:id="16"/>
      <w:bookmarkEnd w:id="16"/>
      <w:r w:rsidDel="00000000" w:rsidR="00000000" w:rsidRPr="00000000">
        <w:rPr>
          <w:rFonts w:ascii="Century Gothic" w:cs="Century Gothic" w:eastAsia="Century Gothic" w:hAnsi="Century Gothic"/>
          <w:rtl w:val="0"/>
        </w:rPr>
        <w:t xml:space="preserve">"Ponemos nuestro corazón en cada una de las experiencias de nuestros huéspedes. Es por eso que, con el Saludo Vidanta, llevamos la mano al corazón para hacerles saber que estamos comprometidos con brindarles la mejor atención posible, porque estamos aquí para su felicidad, ahora y siempre”, señaló Norma Suárez, directora de operación hotelera de Grupo Vidanta.</w:t>
      </w:r>
    </w:p>
    <w:p w:rsidR="00000000" w:rsidDel="00000000" w:rsidP="00000000" w:rsidRDefault="00000000" w:rsidRPr="00000000" w14:paraId="00000018">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br w:type="textWrapping"/>
        <w:t xml:space="preserve">Fiel a su misión de brindar experiencias vacacionales extraordinarias y con el establecimiento de este estricto programa integral de higiene y seguridad sanitaria, Grupo Vidanta está listo para recibir a sus visitantes y ayudarles a crear recuerdos memorables en los rincones más hermosos de México.</w:t>
      </w:r>
    </w:p>
    <w:p w:rsidR="00000000" w:rsidDel="00000000" w:rsidP="00000000" w:rsidRDefault="00000000" w:rsidRPr="00000000" w14:paraId="00000019">
      <w:pPr>
        <w:jc w:val="both"/>
        <w:rPr>
          <w:rFonts w:ascii="Century Gothic" w:cs="Century Gothic" w:eastAsia="Century Gothic" w:hAnsi="Century Gothic"/>
        </w:rPr>
      </w:pPr>
      <w:bookmarkStart w:colFirst="0" w:colLast="0" w:name="_heading=h.2jxsxqh" w:id="17"/>
      <w:bookmarkEnd w:id="17"/>
      <w:r w:rsidDel="00000000" w:rsidR="00000000" w:rsidRPr="00000000">
        <w:rPr>
          <w:rtl w:val="0"/>
        </w:rPr>
      </w:r>
    </w:p>
    <w:p w:rsidR="00000000" w:rsidDel="00000000" w:rsidP="00000000" w:rsidRDefault="00000000" w:rsidRPr="00000000" w14:paraId="0000001A">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Para obtener más información acerca de estas y otras medidas incluidas en el programa ‘Estándares Extraordinarios’ de Grupo Vidanta, por favor visite </w:t>
      </w:r>
      <w:hyperlink r:id="rId7">
        <w:r w:rsidDel="00000000" w:rsidR="00000000" w:rsidRPr="00000000">
          <w:rPr>
            <w:rFonts w:ascii="Century Gothic" w:cs="Century Gothic" w:eastAsia="Century Gothic" w:hAnsi="Century Gothic"/>
            <w:color w:val="1155cc"/>
            <w:u w:val="single"/>
            <w:rtl w:val="0"/>
          </w:rPr>
          <w:t xml:space="preserve">EstandaresExtraordinarios.Vidanta.com</w:t>
        </w:r>
      </w:hyperlink>
      <w:r w:rsidDel="00000000" w:rsidR="00000000" w:rsidRPr="00000000">
        <w:rPr>
          <w:rtl w:val="0"/>
        </w:rPr>
      </w:r>
    </w:p>
    <w:p w:rsidR="00000000" w:rsidDel="00000000" w:rsidP="00000000" w:rsidRDefault="00000000" w:rsidRPr="00000000" w14:paraId="0000001B">
      <w:pPr>
        <w:jc w:val="both"/>
        <w:rPr>
          <w:rFonts w:ascii="Century Gothic" w:cs="Century Gothic" w:eastAsia="Century Gothic" w:hAnsi="Century Gothic"/>
          <w:b w:val="1"/>
          <w:highlight w:val="yellow"/>
        </w:rPr>
      </w:pPr>
      <w:r w:rsidDel="00000000" w:rsidR="00000000" w:rsidRPr="00000000">
        <w:rPr>
          <w:rFonts w:ascii="Century Gothic" w:cs="Century Gothic" w:eastAsia="Century Gothic" w:hAnsi="Century Gothic"/>
          <w:b w:val="1"/>
          <w:highlight w:val="yellow"/>
          <w:rtl w:val="0"/>
        </w:rPr>
        <w:br w:type="textWrapping"/>
      </w:r>
    </w:p>
    <w:p w:rsidR="00000000" w:rsidDel="00000000" w:rsidP="00000000" w:rsidRDefault="00000000" w:rsidRPr="00000000" w14:paraId="0000001C">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t>
      </w:r>
    </w:p>
    <w:p w:rsidR="00000000" w:rsidDel="00000000" w:rsidP="00000000" w:rsidRDefault="00000000" w:rsidRPr="00000000" w14:paraId="0000001D">
      <w:pPr>
        <w:spacing w:line="288"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E">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Acerca de Grupo Vidanta</w:t>
      </w:r>
      <w:r w:rsidDel="00000000" w:rsidR="00000000" w:rsidRPr="00000000">
        <w:rPr>
          <w:rtl w:val="0"/>
        </w:rPr>
      </w:r>
    </w:p>
    <w:p w:rsidR="00000000" w:rsidDel="00000000" w:rsidP="00000000" w:rsidRDefault="00000000" w:rsidRPr="00000000" w14:paraId="0000001F">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0">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Fundado en 1974 por el visionario líder de la industria turística, Daniel Chávez Morán, Grupo Vidanta es en México y Latinoamérica, el más importante desarrollador integral de servicios turísticos, especializado en destinos vacacionales, marcas de hoteles de lujo, campos de golf, bienes raíces y entretenimiento. El enfoque visionario de la compañía para el desarrollo de destinos de playa de lujo hace de las vacaciones de ensueño una realidad a través de lujosos resorts turísticos y espectaculares centros de entretenimiento en los lugares más codiciados de las costas de México –Nuevo Vallarta, Riviera Maya, Los Cabos, Acapulco, Puerto Peñasco, Puerto Vallarta y Mazatlán–, con siete marcas distintas que incluyen Grand Luxxe, The Grand Bliss, The Grand Mayan, The Bliss, Mayan Palace, Sea Garden y Ocean Breeze.</w:t>
      </w:r>
    </w:p>
    <w:p w:rsidR="00000000" w:rsidDel="00000000" w:rsidP="00000000" w:rsidRDefault="00000000" w:rsidRPr="00000000" w14:paraId="00000021">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2">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Desde hoteles galardonados con Cinco Diamantes por la AAA hasta una colección internacionalmente reconocida de campos de golf, Grupo Vidanta continúa siendo pionero en alianzas innovadoras. Dentro de estas originales colaboraciones se incluye Cirque du Soleil JOYÀ, la primera experiencia teatral y culinaria, única en su tipo en México y permanente en la Riviera Maya; un exclusivo acuerdo a largo plazo con la compañía internacional de hospitalidad Hakkasan Group para presentar una serie de experiencias novedosas de nightlife, estilo de vida y gastronómicas, empezando con Omnia Dayclub, Casa Calavera y SHOREbar en Vidanta Los Cabos; así como una relación constante con Nicklaus Designs y Greg Norman Golf Course Design para desarrollar espectaculares campos de golf profesionales dentro de los diferentes destinos de Vidanta.</w:t>
      </w:r>
    </w:p>
    <w:p w:rsidR="00000000" w:rsidDel="00000000" w:rsidP="00000000" w:rsidRDefault="00000000" w:rsidRPr="00000000" w14:paraId="00000023">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4">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p w:rsidR="00000000" w:rsidDel="00000000" w:rsidP="00000000" w:rsidRDefault="00000000" w:rsidRPr="00000000" w14:paraId="00000025">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6">
      <w:pPr>
        <w:jc w:val="both"/>
        <w:rPr>
          <w:rFonts w:ascii="Century Gothic" w:cs="Century Gothic" w:eastAsia="Century Gothic" w:hAnsi="Century Gothic"/>
          <w:sz w:val="18"/>
          <w:szCs w:val="18"/>
        </w:rPr>
      </w:pPr>
      <w:bookmarkStart w:colFirst="0" w:colLast="0" w:name="_heading=h.z337ya" w:id="18"/>
      <w:bookmarkEnd w:id="18"/>
      <w:r w:rsidDel="00000000" w:rsidR="00000000" w:rsidRPr="00000000">
        <w:rPr>
          <w:rFonts w:ascii="Century Gothic" w:cs="Century Gothic" w:eastAsia="Century Gothic" w:hAnsi="Century Gothic"/>
          <w:sz w:val="18"/>
          <w:szCs w:val="18"/>
          <w:rtl w:val="0"/>
        </w:rPr>
        <w:t xml:space="preserve">Nombrada durante 10 años consecutivos como una de las "Mejores Empresas para Trabajar en México", la organización mantiene un fuerte compromiso con sus colaboradores y las comunidades cercanas, a través de su continua misión dedicada a esfuerzos ambientales y sociales, incluyendo el Distintivo de Empresa Socialmente Responsable otorgado desde el 2019 por el CEMEFI (Centro Mexicano para la Filantropía A.C.), las certificaciones EarthCheck y sus fundaciones sin fines de lucro, Fundación Vidanta y Fundación Delia Morán Vidanta.</w:t>
      </w:r>
    </w:p>
    <w:p w:rsidR="00000000" w:rsidDel="00000000" w:rsidP="00000000" w:rsidRDefault="00000000" w:rsidRPr="00000000" w14:paraId="00000027">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8">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Este 2019, Grupo Vidanta anunció la introducción The Estates a su portafolio, la más exclusiva y suntuosa opción de hospedaje que ofrecerá extraordinarias amenidades y experiencias vacacionales en México; así como la apertura del lujoso parque acuático Jungala, que ofrece una experiencia única para disfrutar de lo mejor de la naturaleza, el descanso y las atracciones acuáticas en un magnífico entorno; además del próximo lanzamiento de la primera línea mexicana de cruceros de lujo, Vidanta Cruises.</w:t>
      </w:r>
    </w:p>
    <w:p w:rsidR="00000000" w:rsidDel="00000000" w:rsidP="00000000" w:rsidRDefault="00000000" w:rsidRPr="00000000" w14:paraId="00000029">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A">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Para obtener más información, visite </w:t>
      </w:r>
      <w:hyperlink r:id="rId8">
        <w:r w:rsidDel="00000000" w:rsidR="00000000" w:rsidRPr="00000000">
          <w:rPr>
            <w:rFonts w:ascii="Century Gothic" w:cs="Century Gothic" w:eastAsia="Century Gothic" w:hAnsi="Century Gothic"/>
            <w:color w:val="1155cc"/>
            <w:sz w:val="18"/>
            <w:szCs w:val="18"/>
            <w:u w:val="single"/>
            <w:rtl w:val="0"/>
          </w:rPr>
          <w:t xml:space="preserve">www.GrupoVidanta.com</w:t>
        </w:r>
      </w:hyperlink>
      <w:r w:rsidDel="00000000" w:rsidR="00000000" w:rsidRPr="00000000">
        <w:rPr>
          <w:rFonts w:ascii="Century Gothic" w:cs="Century Gothic" w:eastAsia="Century Gothic" w:hAnsi="Century Gothic"/>
          <w:sz w:val="18"/>
          <w:szCs w:val="18"/>
          <w:rtl w:val="0"/>
        </w:rPr>
        <w:t xml:space="preserve">.</w:t>
      </w:r>
    </w:p>
    <w:p w:rsidR="00000000" w:rsidDel="00000000" w:rsidP="00000000" w:rsidRDefault="00000000" w:rsidRPr="00000000" w14:paraId="0000002B">
      <w:pPr>
        <w:spacing w:after="20" w:lineRule="auto"/>
        <w:jc w:val="both"/>
        <w:rPr>
          <w:rFonts w:ascii="Century Gothic" w:cs="Century Gothic" w:eastAsia="Century Gothic" w:hAnsi="Century Gothic"/>
          <w:sz w:val="18"/>
          <w:szCs w:val="18"/>
          <w:highlight w:val="yellow"/>
        </w:rPr>
      </w:pPr>
      <w:r w:rsidDel="00000000" w:rsidR="00000000" w:rsidRPr="00000000">
        <w:rPr>
          <w:rtl w:val="0"/>
        </w:rPr>
      </w:r>
    </w:p>
    <w:p w:rsidR="00000000" w:rsidDel="00000000" w:rsidP="00000000" w:rsidRDefault="00000000" w:rsidRPr="00000000" w14:paraId="0000002C">
      <w:pPr>
        <w:widowControl w:val="0"/>
        <w:spacing w:line="240"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2D">
      <w:pPr>
        <w:widowControl w:val="0"/>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CONTACTO</w:t>
      </w:r>
    </w:p>
    <w:p w:rsidR="00000000" w:rsidDel="00000000" w:rsidP="00000000" w:rsidRDefault="00000000" w:rsidRPr="00000000" w14:paraId="0000002E">
      <w:pPr>
        <w:widowControl w:val="0"/>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F">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Sandy Machuca</w:t>
      </w:r>
    </w:p>
    <w:p w:rsidR="00000000" w:rsidDel="00000000" w:rsidP="00000000" w:rsidRDefault="00000000" w:rsidRPr="00000000" w14:paraId="00000030">
      <w:pPr>
        <w:widowControl w:val="0"/>
        <w:spacing w:line="240" w:lineRule="auto"/>
        <w:jc w:val="both"/>
        <w:rPr>
          <w:rFonts w:ascii="Century Gothic" w:cs="Century Gothic" w:eastAsia="Century Gothic" w:hAnsi="Century Gothic"/>
        </w:rPr>
      </w:pPr>
      <w:hyperlink r:id="rId9">
        <w:r w:rsidDel="00000000" w:rsidR="00000000" w:rsidRPr="00000000">
          <w:rPr>
            <w:rFonts w:ascii="Century Gothic" w:cs="Century Gothic" w:eastAsia="Century Gothic" w:hAnsi="Century Gothic"/>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31">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Public Relations Manager</w:t>
      </w:r>
    </w:p>
    <w:p w:rsidR="00000000" w:rsidDel="00000000" w:rsidP="00000000" w:rsidRDefault="00000000" w:rsidRPr="00000000" w14:paraId="00000032">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Of. 6392.1100 Ext. 3415</w:t>
      </w:r>
    </w:p>
    <w:p w:rsidR="00000000" w:rsidDel="00000000" w:rsidP="00000000" w:rsidRDefault="00000000" w:rsidRPr="00000000" w14:paraId="00000033">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 04455 2270 5536</w:t>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1662113</wp:posOffset>
          </wp:positionH>
          <wp:positionV relativeFrom="paragraph">
            <wp:posOffset>133350</wp:posOffset>
          </wp:positionV>
          <wp:extent cx="2623796" cy="615315"/>
          <wp:effectExtent b="0" l="0" r="0" t="0"/>
          <wp:wrapSquare wrapText="bothSides" distB="114300" distT="114300" distL="114300" distR="114300"/>
          <wp:docPr descr="Logo%20GV/Grupo-Vidanta.jpg" id="3" name="image1.jpg"/>
          <a:graphic>
            <a:graphicData uri="http://schemas.openxmlformats.org/drawingml/2006/picture">
              <pic:pic>
                <pic:nvPicPr>
                  <pic:cNvPr descr="Logo%20GV/Grupo-Vidanta.jpg" id="0" name="image1.jpg"/>
                  <pic:cNvPicPr preferRelativeResize="0"/>
                </pic:nvPicPr>
                <pic:blipFill>
                  <a:blip r:embed="rId1"/>
                  <a:srcRect b="38629" l="18330" r="17039" t="38866"/>
                  <a:stretch>
                    <a:fillRect/>
                  </a:stretch>
                </pic:blipFill>
                <pic:spPr>
                  <a:xfrm>
                    <a:off x="0" y="0"/>
                    <a:ext cx="2623796" cy="615315"/>
                  </a:xfrm>
                  <a:prstGeom prst="rect"/>
                  <a:ln/>
                </pic:spPr>
              </pic:pic>
            </a:graphicData>
          </a:graphic>
        </wp:anchor>
      </w:drawing>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CE2D75"/>
    <w:rPr>
      <w:sz w:val="16"/>
      <w:szCs w:val="16"/>
    </w:rPr>
  </w:style>
  <w:style w:type="paragraph" w:styleId="Textocomentario">
    <w:name w:val="annotation text"/>
    <w:basedOn w:val="Normal"/>
    <w:link w:val="TextocomentarioCar"/>
    <w:uiPriority w:val="99"/>
    <w:semiHidden w:val="1"/>
    <w:unhideWhenUsed w:val="1"/>
    <w:rsid w:val="00CE2D75"/>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CE2D75"/>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CE2D75"/>
    <w:rPr>
      <w:b w:val="1"/>
      <w:bCs w:val="1"/>
    </w:rPr>
  </w:style>
  <w:style w:type="character" w:styleId="AsuntodelcomentarioCar" w:customStyle="1">
    <w:name w:val="Asunto del comentario Car"/>
    <w:basedOn w:val="TextocomentarioCar"/>
    <w:link w:val="Asuntodelcomentario"/>
    <w:uiPriority w:val="99"/>
    <w:semiHidden w:val="1"/>
    <w:rsid w:val="00CE2D75"/>
    <w:rPr>
      <w:b w:val="1"/>
      <w:bCs w:val="1"/>
      <w:sz w:val="20"/>
      <w:szCs w:val="20"/>
    </w:rPr>
  </w:style>
  <w:style w:type="paragraph" w:styleId="Textodeglobo">
    <w:name w:val="Balloon Text"/>
    <w:basedOn w:val="Normal"/>
    <w:link w:val="TextodegloboCar"/>
    <w:uiPriority w:val="99"/>
    <w:semiHidden w:val="1"/>
    <w:unhideWhenUsed w:val="1"/>
    <w:rsid w:val="00CE2D75"/>
    <w:pPr>
      <w:spacing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CE2D75"/>
    <w:rPr>
      <w:rFonts w:ascii="Times New Roman" w:cs="Times New Roman" w:hAnsi="Times New Roman"/>
      <w:sz w:val="18"/>
      <w:szCs w:val="18"/>
    </w:rPr>
  </w:style>
  <w:style w:type="character" w:styleId="A0" w:customStyle="1">
    <w:name w:val="A0"/>
    <w:uiPriority w:val="99"/>
    <w:rsid w:val="00A44B4E"/>
    <w:rPr>
      <w:rFonts w:cs="MrEavesSanOT"/>
      <w:color w:val="000000"/>
      <w:sz w:val="26"/>
      <w:szCs w:val="26"/>
    </w:rPr>
  </w:style>
  <w:style w:type="paragraph" w:styleId="Sinespaciado">
    <w:name w:val="No Spacing"/>
    <w:uiPriority w:val="1"/>
    <w:qFormat w:val="1"/>
    <w:rsid w:val="00A44B4E"/>
    <w:pPr>
      <w:spacing w:line="240" w:lineRule="auto"/>
    </w:pPr>
    <w:rPr>
      <w:rFonts w:asciiTheme="minorHAnsi" w:cstheme="minorBidi" w:eastAsiaTheme="minorHAnsi" w:hAnsiTheme="minorHAnsi"/>
      <w:sz w:val="24"/>
      <w:szCs w:val="24"/>
      <w:lang w:eastAsia="en-US" w:val="en-US"/>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sandy@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standaresextraordinarios.vidanta.com/" TargetMode="External"/><Relationship Id="rId8" Type="http://schemas.openxmlformats.org/officeDocument/2006/relationships/hyperlink" Target="http://www.grupovidant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vkMizHxQjpy5wjjZw4p60nxW+A==">AMUW2mV6gPPpsPXBDn3FqAsGif7CU4YVu363bm8DZXmb6zqhlePZEulZDUWj7rFpWRPALenZInMOsluuRdZwmg5DGJZkI9B/mMi0y4A3//FmcUzstABAD2TYiKQ5w8TC4iBW1O6607ObX4Reri9n5FBTD8LyaT0VpVXzt2IMmmZ+ewd6jBdr+Tq37+QXpM1V2eRdcJCV7cHEySYnPKXk3gOsLyPhuQkzKshH/AZP1U3WmGHQjW6aybmt73fCAbAlsAnMgv2oOozT9e/T/F2tTMbX59+2RpFY51+JxnOIYRP3fLxRJjmMjyD76HxfZrYx3Kh2936MmMirgFqVphMgVGZCgdVxRNlEUkFoFnUu7BK8GxYDLXi2ZoAPP7td0zgtMAMHMjRYOM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2020-05-27T18:48:00Z</dcterms:created>
</cp:coreProperties>
</file>